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КРИНИЧЕНСКОГО    СЕЛЬСКОГО ПОСЕЛЕНИЯ</w:t>
      </w:r>
      <w:r w:rsidRPr="00D97F67"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  <w:t xml:space="preserve">   </w:t>
      </w: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ОСТРОГОЖСКОГО   МУНИЦИПАЛЬНОГО РАЙОНА      ВОРОНЕЖСКОЙ ОБЛАСТИ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РЕШЕНИЕ</w:t>
      </w:r>
    </w:p>
    <w:p w:rsidR="00676F53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D95DC4" w:rsidRPr="00D97F67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от 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07 июня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</w:t>
      </w:r>
      <w:r w:rsidR="00D95DC4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4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г.</w:t>
      </w:r>
      <w:r w:rsidR="00156245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B75653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0E2D4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59</w:t>
      </w:r>
    </w:p>
    <w:p w:rsidR="00D95DC4" w:rsidRPr="00D97F67" w:rsidRDefault="00D95DC4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B75653" w:rsidRPr="00D97F67" w:rsidRDefault="00D95DC4" w:rsidP="00D95DC4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утверждении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Программы комплексного развития транспортной инфраструктуры 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211 от 23.04.2020г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, № </w:t>
      </w:r>
      <w:r w:rsidR="00A75ADF" w:rsidRPr="00A75ADF">
        <w:rPr>
          <w:rFonts w:ascii="Arial" w:eastAsia="Times New Roman" w:hAnsi="Arial" w:cs="Arial"/>
          <w:sz w:val="24"/>
          <w:szCs w:val="24"/>
          <w:lang w:eastAsia="ru-RU"/>
        </w:rPr>
        <w:t>23 от 24.02.2020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="000E2D4F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26.07.2022г №72</w:t>
      </w:r>
      <w:r w:rsidR="009464AF">
        <w:rPr>
          <w:rFonts w:ascii="Arial" w:eastAsia="Times New Roman" w:hAnsi="Arial" w:cs="Arial"/>
          <w:sz w:val="24"/>
          <w:szCs w:val="24"/>
          <w:lang w:eastAsia="ru-RU"/>
        </w:rPr>
        <w:t>, от 14.04.23г №104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</w:rPr>
        <w:t>В соответствии с</w:t>
      </w:r>
      <w:r w:rsidRPr="00D97F67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Генеральным планом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Совет народных депутатов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</w:t>
      </w: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Е Ш И Л: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5DC4" w:rsidRPr="00D97F67" w:rsidRDefault="00B75653" w:rsidP="000E2D4F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1.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следующие изменения:</w:t>
      </w:r>
    </w:p>
    <w:p w:rsidR="00D95DC4" w:rsidRPr="00D97F67" w:rsidRDefault="009464AF" w:rsidP="000E2D4F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35DA12" wp14:editId="1BFBC5F3">
            <wp:simplePos x="0" y="0"/>
            <wp:positionH relativeFrom="column">
              <wp:posOffset>3082290</wp:posOffset>
            </wp:positionH>
            <wp:positionV relativeFrom="paragraph">
              <wp:posOffset>661670</wp:posOffset>
            </wp:positionV>
            <wp:extent cx="1590675" cy="1743075"/>
            <wp:effectExtent l="0" t="0" r="9525" b="9525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9" t="50143" r="5034" b="2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1.1. Приложение к решению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 Криниченского  сельского поселения Острогожского муниципального района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изложить в новой редакции согласно приложению.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2. Решение вступает в силу со дня подписания.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3. </w:t>
      </w:r>
      <w:proofErr w:type="gramStart"/>
      <w:r w:rsidRPr="00D97F67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D97F67">
        <w:rPr>
          <w:rFonts w:ascii="Arial" w:eastAsia="Times New Roman" w:hAnsi="Arial" w:cs="Arial"/>
          <w:sz w:val="24"/>
          <w:szCs w:val="24"/>
        </w:rPr>
        <w:t xml:space="preserve"> исполнением данного решения оставляю за собой</w:t>
      </w: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D97F67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D97F67" w:rsidRDefault="00D97F67">
      <w:pPr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br w:type="page"/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 w:rsidRPr="00D97F67">
        <w:rPr>
          <w:rFonts w:ascii="Arial" w:eastAsia="Times New Roman" w:hAnsi="Arial" w:cs="Arial"/>
          <w:sz w:val="24"/>
          <w:szCs w:val="24"/>
        </w:rPr>
        <w:t>ложение</w:t>
      </w:r>
    </w:p>
    <w:p w:rsidR="00B65960" w:rsidRPr="00D97F67" w:rsidRDefault="00156245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к</w:t>
      </w:r>
      <w:r w:rsidR="00D87969" w:rsidRPr="00D97F67">
        <w:rPr>
          <w:rFonts w:ascii="Arial" w:eastAsia="Times New Roman" w:hAnsi="Arial" w:cs="Arial"/>
          <w:sz w:val="24"/>
          <w:szCs w:val="24"/>
        </w:rPr>
        <w:t xml:space="preserve"> </w:t>
      </w:r>
      <w:r w:rsidR="00B65960" w:rsidRPr="00D97F67">
        <w:rPr>
          <w:rFonts w:ascii="Arial" w:eastAsia="Times New Roman" w:hAnsi="Arial" w:cs="Arial"/>
          <w:sz w:val="24"/>
          <w:szCs w:val="24"/>
        </w:rPr>
        <w:t>решени</w:t>
      </w:r>
      <w:r w:rsidR="00D87969" w:rsidRPr="00D97F67">
        <w:rPr>
          <w:rFonts w:ascii="Arial" w:eastAsia="Times New Roman" w:hAnsi="Arial" w:cs="Arial"/>
          <w:sz w:val="24"/>
          <w:szCs w:val="24"/>
        </w:rPr>
        <w:t>ю</w:t>
      </w:r>
      <w:r w:rsidR="00B65960" w:rsidRPr="00D97F67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</w:p>
    <w:p w:rsidR="00B65960" w:rsidRPr="00D97F67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="00B65960" w:rsidRPr="00D97F67">
        <w:rPr>
          <w:rFonts w:ascii="Arial" w:eastAsia="Times New Roman" w:hAnsi="Arial" w:cs="Arial"/>
          <w:sz w:val="24"/>
          <w:szCs w:val="24"/>
        </w:rPr>
        <w:t>сельского поселения</w:t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64AF">
        <w:rPr>
          <w:rFonts w:ascii="Arial" w:eastAsia="Times New Roman" w:hAnsi="Arial" w:cs="Arial"/>
          <w:sz w:val="24"/>
          <w:szCs w:val="24"/>
        </w:rPr>
        <w:t xml:space="preserve">от </w:t>
      </w:r>
      <w:r w:rsidR="009464AF" w:rsidRPr="009464AF">
        <w:rPr>
          <w:rFonts w:ascii="Arial" w:eastAsia="Times New Roman" w:hAnsi="Arial" w:cs="Arial"/>
          <w:sz w:val="24"/>
          <w:szCs w:val="24"/>
        </w:rPr>
        <w:t>07</w:t>
      </w:r>
      <w:r w:rsidR="00D87969" w:rsidRPr="009464AF">
        <w:rPr>
          <w:rFonts w:ascii="Arial" w:eastAsia="Times New Roman" w:hAnsi="Arial" w:cs="Arial"/>
          <w:sz w:val="24"/>
          <w:szCs w:val="24"/>
        </w:rPr>
        <w:t>.0</w:t>
      </w:r>
      <w:r w:rsidR="009464AF" w:rsidRPr="009464AF">
        <w:rPr>
          <w:rFonts w:ascii="Arial" w:eastAsia="Times New Roman" w:hAnsi="Arial" w:cs="Arial"/>
          <w:sz w:val="24"/>
          <w:szCs w:val="24"/>
        </w:rPr>
        <w:t>6</w:t>
      </w:r>
      <w:r w:rsidR="00D87969" w:rsidRPr="009464AF">
        <w:rPr>
          <w:rFonts w:ascii="Arial" w:eastAsia="Times New Roman" w:hAnsi="Arial" w:cs="Arial"/>
          <w:sz w:val="24"/>
          <w:szCs w:val="24"/>
        </w:rPr>
        <w:t>.20</w:t>
      </w:r>
      <w:r w:rsidR="006F78D4" w:rsidRPr="009464AF">
        <w:rPr>
          <w:rFonts w:ascii="Arial" w:eastAsia="Times New Roman" w:hAnsi="Arial" w:cs="Arial"/>
          <w:sz w:val="24"/>
          <w:szCs w:val="24"/>
        </w:rPr>
        <w:t>2</w:t>
      </w:r>
      <w:r w:rsidR="009464AF" w:rsidRPr="009464AF">
        <w:rPr>
          <w:rFonts w:ascii="Arial" w:eastAsia="Times New Roman" w:hAnsi="Arial" w:cs="Arial"/>
          <w:sz w:val="24"/>
          <w:szCs w:val="24"/>
        </w:rPr>
        <w:t>4</w:t>
      </w:r>
      <w:r w:rsidR="00A75ADF" w:rsidRPr="009464AF">
        <w:rPr>
          <w:rFonts w:ascii="Arial" w:eastAsia="Times New Roman" w:hAnsi="Arial" w:cs="Arial"/>
          <w:sz w:val="24"/>
          <w:szCs w:val="24"/>
        </w:rPr>
        <w:t xml:space="preserve"> г</w:t>
      </w:r>
      <w:r w:rsidR="00D87969" w:rsidRPr="009464AF">
        <w:rPr>
          <w:rFonts w:ascii="Arial" w:eastAsia="Times New Roman" w:hAnsi="Arial" w:cs="Arial"/>
          <w:sz w:val="24"/>
          <w:szCs w:val="24"/>
        </w:rPr>
        <w:t xml:space="preserve"> </w:t>
      </w:r>
      <w:r w:rsidRPr="009464AF">
        <w:rPr>
          <w:rFonts w:ascii="Arial" w:eastAsia="Times New Roman" w:hAnsi="Arial" w:cs="Arial"/>
          <w:sz w:val="24"/>
          <w:szCs w:val="24"/>
        </w:rPr>
        <w:t xml:space="preserve">   №</w:t>
      </w:r>
      <w:r w:rsidR="000E2D4F" w:rsidRPr="009464AF">
        <w:rPr>
          <w:rFonts w:ascii="Arial" w:eastAsia="Times New Roman" w:hAnsi="Arial" w:cs="Arial"/>
          <w:sz w:val="24"/>
          <w:szCs w:val="24"/>
        </w:rPr>
        <w:t>1</w:t>
      </w:r>
      <w:r w:rsidR="009464AF" w:rsidRPr="009464AF">
        <w:rPr>
          <w:rFonts w:ascii="Arial" w:eastAsia="Times New Roman" w:hAnsi="Arial" w:cs="Arial"/>
          <w:sz w:val="24"/>
          <w:szCs w:val="24"/>
        </w:rPr>
        <w:t>59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bCs/>
          <w:sz w:val="24"/>
          <w:szCs w:val="24"/>
          <w:lang w:eastAsia="ru-RU"/>
        </w:rPr>
        <w:t>ПРОГРАММА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Cs/>
          <w:sz w:val="24"/>
          <w:szCs w:val="24"/>
        </w:rPr>
      </w:pPr>
      <w:r w:rsidRPr="00D97F67">
        <w:rPr>
          <w:rFonts w:ascii="Arial" w:eastAsiaTheme="minorHAnsi" w:hAnsi="Arial" w:cs="Arial"/>
          <w:bCs/>
          <w:sz w:val="24"/>
          <w:szCs w:val="24"/>
        </w:rPr>
        <w:t>Паспорт Программы</w:t>
      </w:r>
    </w:p>
    <w:tbl>
      <w:tblPr>
        <w:tblW w:w="949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7512"/>
      </w:tblGrid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(далее – Программа)</w:t>
            </w:r>
          </w:p>
        </w:tc>
      </w:tr>
      <w:tr w:rsidR="00B65960" w:rsidRPr="00D97F67" w:rsidTr="00D97F67">
        <w:trPr>
          <w:trHeight w:val="102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8" w:history="1">
              <w:r w:rsidRPr="00D97F67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D97F67" w:rsidTr="00D97F67">
        <w:trPr>
          <w:trHeight w:val="5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D97F67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  <w:p w:rsidR="00B65960" w:rsidRPr="00D97F67" w:rsidRDefault="00B65960" w:rsidP="00D97F6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D97F67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</w:t>
            </w:r>
            <w:r w:rsidR="00B65960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проектирования сельского поселения;                                                                                          </w:t>
            </w:r>
          </w:p>
          <w:p w:rsidR="00B65960" w:rsidRPr="00D97F67" w:rsidRDefault="00B65960" w:rsidP="00D97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                             показатели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Pr="00D97F67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D97F67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D97F67" w:rsidTr="00D97F67">
        <w:trPr>
          <w:trHeight w:val="98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результате реализации мероприятий Программы к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D97F67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обеспечение надежности и безопасности транспортной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инфраструктуры</w:t>
            </w:r>
          </w:p>
        </w:tc>
      </w:tr>
      <w:tr w:rsidR="00B65960" w:rsidRPr="00D97F67" w:rsidTr="00D97F67">
        <w:trPr>
          <w:trHeight w:val="97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18358,46</w:t>
            </w:r>
            <w:r w:rsidRP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руб., в том числе в первый этап по годам: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1364,5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1048,85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080,31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1669,3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2021 год – </w:t>
            </w:r>
            <w:r w:rsidR="00720C56" w:rsidRPr="00720C56">
              <w:rPr>
                <w:rFonts w:ascii="Arial" w:hAnsi="Arial" w:cs="Arial"/>
                <w:bCs/>
                <w:color w:val="000000"/>
              </w:rPr>
              <w:t>1299,4</w:t>
            </w:r>
            <w:r w:rsidR="00720C5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555A6C" w:rsidRDefault="00720C56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2022 год – </w:t>
            </w:r>
            <w:r w:rsidR="009148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1550,9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2023год-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1211,0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2024г-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2116,9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2025г-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2307,5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2026г-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2354,9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D97F67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2027г-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2354,9 тыс.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B65960" w:rsidRPr="00D97F67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Источник финансирования Программы - бюджет 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</w:tbl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Решение проблемы носит комплексный характер, а реализация мероприятий по улучшению качества транспортной инфраструктуры возможна только при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9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«Об утверждении требований к программам комплексного развития транспортной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Характеристика существующего состояния транспортной инфраструктуры </w:t>
      </w:r>
      <w:r w:rsidR="005527F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4E2572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Положение </w:t>
      </w:r>
      <w:r w:rsidR="00027505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сельского поселения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Должик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Литвиновка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Должик,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Литвиновка,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Должик,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Карта </w:t>
      </w:r>
      <w:r w:rsidR="00C54CED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муниципального района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072" w:rsidRPr="004E2572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Социально-экономическая характеристика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сельского поселения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Одним из показателей экономического развития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по состоянию на 01.01.20</w:t>
      </w:r>
      <w:r w:rsidR="00555A6C">
        <w:rPr>
          <w:rFonts w:ascii="Arial" w:eastAsia="Times New Roman" w:hAnsi="Arial" w:cs="Arial"/>
          <w:bCs/>
          <w:sz w:val="24"/>
          <w:szCs w:val="24"/>
          <w:lang w:eastAsia="ru-RU"/>
        </w:rPr>
        <w:t>22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 составила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555A6C">
        <w:rPr>
          <w:rFonts w:ascii="Arial" w:eastAsia="Times New Roman" w:hAnsi="Arial" w:cs="Arial"/>
          <w:bCs/>
          <w:sz w:val="24"/>
          <w:szCs w:val="24"/>
          <w:lang w:eastAsia="ru-RU"/>
        </w:rPr>
        <w:t>058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BB48C3" w:rsidRDefault="00BB48C3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B48C3" w:rsidRDefault="00BB48C3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B48C3" w:rsidRDefault="00BB48C3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57</w:t>
            </w: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555A6C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Должик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Литвиновка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555A6C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058</w:t>
            </w:r>
          </w:p>
        </w:tc>
      </w:tr>
    </w:tbl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Внешние транспортно-экономические связи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Железнодорожный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в настоящее время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ab/>
        <w:t>Водный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Воздушные перевозки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не осуществляются.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2.4.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Характеристика сети дорог</w:t>
      </w:r>
      <w:r w:rsidR="00615A0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B365DF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 - дорожная сеть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составе улично-дорожной сети сельского поселения следует выделить главные улицы.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составе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хуторе Александровка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Центральная, ул. Молодежная. В хуторе Должик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ул. Молодежная.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Литвиновка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главным улицам можно отнести: ул. Мира.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Средн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Павловский  к главным улицам можно отнести : ул. Крамского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Рыбное  к главным улицам можно отнести: ул. Центральная.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Таволжанка 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4E2572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515"/>
        <w:gridCol w:w="2376"/>
        <w:gridCol w:w="2179"/>
        <w:gridCol w:w="795"/>
        <w:gridCol w:w="951"/>
        <w:gridCol w:w="950"/>
        <w:gridCol w:w="1024"/>
        <w:gridCol w:w="957"/>
      </w:tblGrid>
      <w:tr w:rsidR="000E2D4F" w:rsidRPr="000E2D4F" w:rsidTr="00BB48C3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Индетификационный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 номер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              Протяженность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Категория при налич</w:t>
            </w:r>
            <w:r w:rsidRPr="000E2D4F">
              <w:rPr>
                <w:rFonts w:ascii="Arial" w:hAnsi="Arial" w:cs="Arial"/>
                <w:sz w:val="24"/>
                <w:szCs w:val="24"/>
              </w:rPr>
              <w:lastRenderedPageBreak/>
              <w:t>ии</w:t>
            </w:r>
          </w:p>
        </w:tc>
      </w:tr>
      <w:tr w:rsidR="000E2D4F" w:rsidRPr="000E2D4F" w:rsidTr="00BB48C3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                            Вид покрытия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2D4F" w:rsidRPr="000E2D4F" w:rsidTr="00BB48C3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Асфальт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lastRenderedPageBreak/>
              <w:t>м)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lastRenderedPageBreak/>
              <w:t>Грунт</w:t>
            </w:r>
          </w:p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Щебень</w:t>
            </w:r>
          </w:p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lastRenderedPageBreak/>
              <w:t>( м)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- 02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Острогожская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Должик, ул. Карла Маркса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-06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Воронежская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09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Садовая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10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 Должик,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300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Тыловая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15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ОМ МП – 17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пер. Школьный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Ветеранов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Тракторная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20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 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Набережная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, пер. Мира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22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Александровка,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Новый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400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Комсомольская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Дачная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ул. </w:t>
            </w: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30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–– 31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32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Степной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33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ул. Школьная,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34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Юбилейный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–35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Дачный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–– 36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Молодежный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206231848 ОП МП –– 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ул. 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206231848 ОП МП– 38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ул. Героя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Плетенского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Летний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Речной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r w:rsidRPr="000E2D4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Дальний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- 44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Луговая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Луки, ул. Энтузиастов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Садовая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Станция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Копанище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Бархатная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- 52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Пески Харьковские,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Пески – Харьковские, ул. Победы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 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Павловский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, ул. Крамского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Таволжанка,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Таволжанка, ул. Трудовая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-57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Низовая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-59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пер. Трудовой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Литвиновка,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Литвиновка, ул. Дорожная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-64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–В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оскресенское, ул.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Криниченская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МН – 65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МОПРа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ул. Героев Стратосферы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Низовая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ул. Железнодорожников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70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Речная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347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П.Луки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ооперативный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омсомльская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абочий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С.Рыбное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ечной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с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.Р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ыбное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с.Средне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-Воскресенское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П.Луки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.П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ески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-Харьковские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 xml:space="preserve">От автодороги 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.Л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уки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 xml:space="preserve">- г.Острогожск  до 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п.Таволжанка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D4F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41672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17654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18973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4F" w:rsidRPr="000E2D4F" w:rsidRDefault="000E2D4F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E9D" w:rsidRPr="004E2572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91E9D" w:rsidRPr="004E2572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53 от 14.09.2015 . (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</w:t>
      </w:r>
      <w:r w:rsidR="00DD2B7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№4 от 05.02.2020г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  <w:r w:rsidR="000E2D4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,№1 от 09.01.2023г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D435C1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х. Должик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Острогож</w:t>
            </w: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  </w:t>
            </w:r>
            <w:proofErr w:type="gramStart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4E2572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556072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Схема размещения автомобильных  дорог общего пользования, располагающихся в </w:t>
      </w:r>
      <w:r w:rsidR="00556072">
        <w:rPr>
          <w:rFonts w:ascii="Arial" w:eastAsia="Times New Roman" w:hAnsi="Arial" w:cs="Arial"/>
          <w:b/>
          <w:sz w:val="24"/>
          <w:szCs w:val="24"/>
          <w:lang w:eastAsia="ru-RU"/>
        </w:rPr>
        <w:t>границах поселения</w:t>
      </w:r>
    </w:p>
    <w:p w:rsidR="00B065F7" w:rsidRPr="004E2572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3109"/>
        <w:gridCol w:w="1879"/>
        <w:gridCol w:w="1880"/>
        <w:gridCol w:w="1914"/>
      </w:tblGrid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587383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2189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  <w:bookmarkStart w:id="0" w:name="bookmark8"/>
      <w:r w:rsidRPr="004E257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197307" w:rsidRPr="004E2572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4E2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пассажирским транспортом является автобус и электричка.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Воронеж </w:t>
      </w:r>
      <w:r w:rsidR="00720C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Россошь, Воронеж – Ольховатка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Вороне</w:t>
      </w:r>
      <w:proofErr w:type="gramStart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ж-</w:t>
      </w:r>
      <w:proofErr w:type="gramEnd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Донецк, Воронеж – Ровеньки, Ольховатка – Москва, Белгород – Лиски, 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доставки детей организован школьный автобус.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Default="006A1DD2" w:rsidP="00892864">
      <w:pPr>
        <w:pStyle w:val="a7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</w:p>
    <w:p w:rsidR="00197307" w:rsidRPr="00892864" w:rsidRDefault="00892864" w:rsidP="00F0006C">
      <w:pPr>
        <w:pStyle w:val="a7"/>
        <w:jc w:val="center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  <w:r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2.7.</w:t>
      </w:r>
      <w:r w:rsidR="00197307"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92864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92864" w:rsidRDefault="0052294B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        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поселке Луки д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В остальных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lastRenderedPageBreak/>
        <w:t>населенных пунктах тротуары отсутствуют</w:t>
      </w:r>
      <w:proofErr w:type="gramStart"/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92864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52294B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2.8</w:t>
      </w:r>
      <w:r w:rsidRPr="005229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2294B"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B1279C" w:rsidRDefault="0052294B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дорожно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6F481F" w:rsidRPr="004E2572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  <w:r w:rsidRPr="00FE5D18">
        <w:rPr>
          <w:rFonts w:ascii="Arial" w:eastAsia="Lucida Sans Unicode" w:hAnsi="Arial" w:cs="Arial"/>
          <w:b/>
          <w:bCs/>
          <w:kern w:val="2"/>
          <w:sz w:val="24"/>
          <w:szCs w:val="24"/>
        </w:rPr>
        <w:t>ТЕХНИКО-ЭКОНОМИЧЕСКИЕ ПОКАЗАТЕЛИ</w:t>
      </w: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5"/>
        <w:gridCol w:w="2494"/>
        <w:gridCol w:w="1528"/>
        <w:gridCol w:w="1887"/>
        <w:gridCol w:w="1330"/>
        <w:gridCol w:w="1500"/>
      </w:tblGrid>
      <w:tr w:rsidR="006F481F" w:rsidRPr="00FE5D1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№</w:t>
            </w:r>
            <w:proofErr w:type="gramStart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п</w:t>
            </w:r>
            <w:proofErr w:type="gramEnd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федерального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FE5D1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FE5D1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4E2572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76709D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76709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передвижения населения и перевозок грузов на территории </w:t>
      </w:r>
      <w:r w:rsidR="00F02CAC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сельского поселения</w:t>
      </w:r>
    </w:p>
    <w:p w:rsidR="0052294B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4E2572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Демографический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Экономический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сельского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социальной сферы в рамках реализации Национальных проектов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оказание организационной и консультативной помощи начинающим предпринимателям;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разработка мер по адресной поддержке предпринимателей и малых предприятий;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снижение уровня административных барьеров;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формирование конкурентной среды;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расширение информационно-консультационного поля в сфере предпринимательства.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 xml:space="preserve">и железнодорожный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риск превышения фактического уровня инфляции по сравнению с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2017 году-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постоянно возрастающая мобильность населения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неудовлетворительное состояние автомобильных дорог;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недостаточный технический уровень дорожного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несовершенство технических средств организации дорожного движения.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мотивация перехода транспортных средств на экологически чистые виды топлива.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автомобильного транспорта на окружающую среду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6A1DD2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. Транспортная связь с районным, областным центром, между населенными пунктами будет осуществляться общественным транспортом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(автобусное сообщение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>и железнодорожное сообщение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сохранившейся тенденции к увеличению уровня автомобилизации населения к  </w:t>
      </w:r>
      <w:r w:rsidRPr="00B1279C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B1279C" w:rsidRPr="00B1279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61"/>
        <w:gridCol w:w="5045"/>
        <w:gridCol w:w="1243"/>
        <w:gridCol w:w="1323"/>
        <w:gridCol w:w="1323"/>
      </w:tblGrid>
      <w:tr w:rsidR="00C459F3" w:rsidRPr="004E2572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2019 год (прогноз)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2230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4E2572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294B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5.Перечень мероприятий  (инвестиционных проектов)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E81B1B" w:rsidP="00E81B1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</w:t>
      </w:r>
      <w:r w:rsidR="0015624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="00C459F3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1670,5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 xml:space="preserve">Центральная  – 250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Солнечная – 400 кв. м., с. Средне – Воскресенское по улицам: ул. Речная– 300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пер. Рабочий –120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Павловский  – 400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1048,85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Ветеранов – 220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1080,</w:t>
            </w:r>
            <w:r w:rsidR="00C239B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п. </w:t>
            </w:r>
            <w:r w:rsidR="00942547">
              <w:rPr>
                <w:rFonts w:ascii="Arial" w:hAnsi="Arial" w:cs="Arial"/>
                <w:sz w:val="24"/>
                <w:szCs w:val="24"/>
              </w:rPr>
              <w:t>Пески-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Хапрьковские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,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="00942547">
              <w:rPr>
                <w:rFonts w:ascii="Arial" w:hAnsi="Arial" w:cs="Arial"/>
                <w:sz w:val="24"/>
                <w:szCs w:val="24"/>
              </w:rPr>
              <w:t>одгорная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547">
              <w:rPr>
                <w:rFonts w:ascii="Arial" w:hAnsi="Arial" w:cs="Arial"/>
                <w:sz w:val="24"/>
                <w:szCs w:val="24"/>
              </w:rPr>
              <w:t>680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94254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1669,3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4F56B7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пос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</w:t>
            </w:r>
            <w:r w:rsidR="004F56B7">
              <w:rPr>
                <w:rFonts w:ascii="Arial" w:hAnsi="Arial" w:cs="Arial"/>
                <w:sz w:val="24"/>
                <w:szCs w:val="24"/>
              </w:rPr>
              <w:t>Т</w:t>
            </w:r>
            <w:proofErr w:type="gramEnd"/>
            <w:r w:rsidR="004F56B7">
              <w:rPr>
                <w:rFonts w:ascii="Arial" w:hAnsi="Arial" w:cs="Arial"/>
                <w:sz w:val="24"/>
                <w:szCs w:val="24"/>
              </w:rPr>
              <w:t>аволжанка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ул.Трудовая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 xml:space="preserve"> -1800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4F56B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56B7">
              <w:rPr>
                <w:rFonts w:ascii="Arial" w:hAnsi="Arial" w:cs="Arial"/>
                <w:sz w:val="24"/>
                <w:szCs w:val="24"/>
              </w:rPr>
              <w:t>1299,4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6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0E2D4F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0E2D4F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1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0E2D4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0E2D4F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5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914845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1550,9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0E2D4F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AD1C7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1706,9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с.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Средн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Воскресенское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Железнодорожников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400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м.;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1038D" w:rsidRPr="00156245">
              <w:rPr>
                <w:rFonts w:ascii="Arial" w:hAnsi="Arial" w:cs="Arial"/>
                <w:sz w:val="24"/>
                <w:szCs w:val="24"/>
              </w:rPr>
              <w:t>МОПРа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>,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Героев Стратосферы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7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50 м. с.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Х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по улицам: пер. Зеленый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r w:rsidRPr="00156245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2024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AD1C77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1799,4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2</w:t>
            </w:r>
            <w:r w:rsidRPr="00156245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156245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156245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х. Должик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2025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1289,94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2697,12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6.Оценка объемов и источников финансирования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730160">
        <w:rPr>
          <w:rFonts w:ascii="Arial" w:eastAsia="Times New Roman" w:hAnsi="Arial" w:cs="Arial"/>
          <w:sz w:val="24"/>
          <w:szCs w:val="24"/>
          <w:lang w:eastAsia="ru-RU"/>
        </w:rPr>
        <w:t>8127,56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Объемы и источники финансирования Программы уточняются при формировании  бюджета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Перспективы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95"/>
        <w:gridCol w:w="1558"/>
        <w:gridCol w:w="817"/>
        <w:gridCol w:w="817"/>
        <w:gridCol w:w="828"/>
        <w:gridCol w:w="2482"/>
      </w:tblGrid>
      <w:tr w:rsidR="00C459F3" w:rsidRPr="004E2572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4E2572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протяженности сети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автомобильных дорог общего пользования местного значения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Общая протяженность автомобильных дорог общего пользования местного значения,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8. Предложения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50FE5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950FE5" w:rsidRDefault="00950FE5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50FE5" w:rsidRPr="00950FE5" w:rsidRDefault="00950FE5" w:rsidP="00950FE5">
      <w:pPr>
        <w:suppressAutoHyphens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bookmarkStart w:id="1" w:name="_GoBack"/>
      <w:r w:rsidRPr="00950FE5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СОВЕТ НАРОДНЫХ ДЕПУТАТОВ КРИНИЧЕНСКОГО СЕЛЬСКОГО ПОСЕЛЕНИЯ ОСТРОГОЖСКОГО МУНИЦИПАЛЬНОГО РАЙОНА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ВОРОНЕЖСКАЯ ОБЛАСТЬ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А К Т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u w:val="single"/>
          <w:lang w:eastAsia="ru-RU"/>
        </w:rPr>
        <w:t>07.06.2024 г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0FE5" w:rsidRPr="00950FE5" w:rsidRDefault="00950FE5" w:rsidP="00950FE5">
      <w:pPr>
        <w:spacing w:after="0" w:line="255" w:lineRule="atLeast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950FE5">
        <w:rPr>
          <w:rFonts w:ascii="Arial" w:eastAsia="Times New Roman" w:hAnsi="Arial" w:cs="Arial"/>
          <w:sz w:val="24"/>
          <w:szCs w:val="24"/>
          <w:lang w:eastAsia="ru-RU"/>
        </w:rPr>
        <w:t>Об обнародовани</w:t>
      </w:r>
      <w:r>
        <w:rPr>
          <w:rFonts w:ascii="Arial" w:eastAsia="Times New Roman" w:hAnsi="Arial" w:cs="Arial"/>
          <w:sz w:val="24"/>
          <w:szCs w:val="24"/>
          <w:lang w:eastAsia="ru-RU"/>
        </w:rPr>
        <w:t>и решения от 07.06.2024 г. № 159</w:t>
      </w:r>
      <w:r w:rsidRPr="00950FE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«Об утверждении Программы комплексного развития транспортной инфраструктуры Криниченского  сельского поселения Острогожского муниципального района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 211 от 23.04.2020г, № </w:t>
      </w:r>
      <w:r w:rsidRPr="00A75ADF">
        <w:rPr>
          <w:rFonts w:ascii="Arial" w:eastAsia="Times New Roman" w:hAnsi="Arial" w:cs="Arial"/>
          <w:sz w:val="24"/>
          <w:szCs w:val="24"/>
          <w:lang w:eastAsia="ru-RU"/>
        </w:rPr>
        <w:t>23 от 24.02.2020</w:t>
      </w:r>
      <w:r>
        <w:rPr>
          <w:rFonts w:ascii="Arial" w:eastAsia="Times New Roman" w:hAnsi="Arial" w:cs="Arial"/>
          <w:sz w:val="24"/>
          <w:szCs w:val="24"/>
          <w:lang w:eastAsia="ru-RU"/>
        </w:rPr>
        <w:t>, от 26.07.2022г №72, от 14.04.23г №104)</w:t>
      </w:r>
      <w:r w:rsidRPr="00950FE5">
        <w:rPr>
          <w:rFonts w:ascii="Arial" w:eastAsia="Times New Roman" w:hAnsi="Arial" w:cs="Arial"/>
          <w:color w:val="000000"/>
          <w:sz w:val="24"/>
          <w:szCs w:val="24"/>
        </w:rPr>
        <w:t>».</w:t>
      </w:r>
      <w:proofErr w:type="gramEnd"/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Мы, нижеподписавшиеся, председатель специальной комиссии по обнародованию муниципальных правовых актов глава Криниченского сельского поселения  Пикулин Юрий Васильевич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950FE5" w:rsidRPr="00950FE5" w:rsidRDefault="00950FE5" w:rsidP="00950FE5">
      <w:pPr>
        <w:spacing w:after="0" w:line="255" w:lineRule="atLeast"/>
        <w:ind w:firstLine="708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>Томашов Александр Иванович, Антонова Марина Владимировна составили настоящий акт в том, что 07.06.2024 г.  было обнародовано решение от 07.06.2024 г.  № 15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9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О внесении изменений в решение №90 от 14.08.2017г «Об утверждении Программы комплексного развития транспортной инфраструктуры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 211 от 23.04.2020г, № </w:t>
      </w:r>
      <w:r w:rsidRPr="00A75ADF">
        <w:rPr>
          <w:rFonts w:ascii="Arial" w:eastAsia="Times New Roman" w:hAnsi="Arial" w:cs="Arial"/>
          <w:sz w:val="24"/>
          <w:szCs w:val="24"/>
          <w:lang w:eastAsia="ru-RU"/>
        </w:rPr>
        <w:t>23</w:t>
      </w:r>
      <w:proofErr w:type="gramEnd"/>
      <w:r w:rsidRPr="00A75ADF">
        <w:rPr>
          <w:rFonts w:ascii="Arial" w:eastAsia="Times New Roman" w:hAnsi="Arial" w:cs="Arial"/>
          <w:sz w:val="24"/>
          <w:szCs w:val="24"/>
          <w:lang w:eastAsia="ru-RU"/>
        </w:rPr>
        <w:t xml:space="preserve"> от 24.02.2020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26.07.2022г №72, от 14.04.23г №104)</w:t>
      </w:r>
      <w:r w:rsidRPr="00950FE5"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950FE5" w:rsidRPr="00950FE5" w:rsidRDefault="00950FE5" w:rsidP="00950FE5">
      <w:pPr>
        <w:spacing w:after="4" w:line="264" w:lineRule="auto"/>
        <w:ind w:left="10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и в соответствии с решением Совета народных депутатов Криниченского сельского поселения Острогожского муниципального района Воронежской области «Об утверждении Положения о порядке обнародования муниципальных правовых актов Криниченского сельского поселения» от 06.12.2005 года № 26 путём размещения текста обращения  на информационных стендах, расположенных: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центр», информационный стенд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риница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пер.Рабочий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д.1а;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ыбное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ул.Центральная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д.20 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- магазин  « ИП Битюков»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х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.Д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олжик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д.16;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центр»,  информационный  стенд –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п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.Л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уки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50FE5">
        <w:rPr>
          <w:rFonts w:ascii="Arial" w:eastAsia="Times New Roman" w:hAnsi="Arial" w:cs="Arial"/>
          <w:sz w:val="24"/>
          <w:szCs w:val="24"/>
        </w:rPr>
        <w:t>с целью доведения до сведения жителей, проживающих на территории Криниченского сельского поселения.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50FE5">
        <w:rPr>
          <w:rFonts w:ascii="Arial" w:eastAsia="Times New Roman" w:hAnsi="Arial" w:cs="Arial"/>
          <w:sz w:val="24"/>
          <w:szCs w:val="24"/>
        </w:rPr>
        <w:t xml:space="preserve">  О чём и составлен настоящий акт</w:t>
      </w:r>
    </w:p>
    <w:p w:rsidR="00950FE5" w:rsidRPr="00950FE5" w:rsidRDefault="00950FE5" w:rsidP="00950FE5">
      <w:pPr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Подписи: Члены комиссии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___________Томашов А.И.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___________Антонова М.В.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hAnsi="Arial" w:cs="Arial"/>
          <w:lang w:eastAsia="ar-SA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Глава Криниченского сельского поселения:           Пикулин Ю.В.</w:t>
      </w:r>
      <w:bookmarkEnd w:id="1"/>
    </w:p>
    <w:sectPr w:rsidR="00950FE5" w:rsidRPr="00950FE5" w:rsidSect="009464AF">
      <w:pgSz w:w="11906" w:h="16838"/>
      <w:pgMar w:top="2268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73EAB"/>
    <w:rsid w:val="000C4393"/>
    <w:rsid w:val="000D40FD"/>
    <w:rsid w:val="000E2D4F"/>
    <w:rsid w:val="000E438B"/>
    <w:rsid w:val="00124B9A"/>
    <w:rsid w:val="00156245"/>
    <w:rsid w:val="00197307"/>
    <w:rsid w:val="001E6851"/>
    <w:rsid w:val="00202940"/>
    <w:rsid w:val="00207667"/>
    <w:rsid w:val="00222E34"/>
    <w:rsid w:val="0025254E"/>
    <w:rsid w:val="00263C57"/>
    <w:rsid w:val="003404A9"/>
    <w:rsid w:val="00366BA0"/>
    <w:rsid w:val="00377940"/>
    <w:rsid w:val="00400615"/>
    <w:rsid w:val="00465145"/>
    <w:rsid w:val="004E2572"/>
    <w:rsid w:val="004E4958"/>
    <w:rsid w:val="004F56B7"/>
    <w:rsid w:val="00503279"/>
    <w:rsid w:val="0052294B"/>
    <w:rsid w:val="005527F0"/>
    <w:rsid w:val="00555A6C"/>
    <w:rsid w:val="00556072"/>
    <w:rsid w:val="00587383"/>
    <w:rsid w:val="005A476C"/>
    <w:rsid w:val="005A7F12"/>
    <w:rsid w:val="005B7A21"/>
    <w:rsid w:val="00615A00"/>
    <w:rsid w:val="00631A15"/>
    <w:rsid w:val="00676F53"/>
    <w:rsid w:val="00682A2B"/>
    <w:rsid w:val="006A1DD2"/>
    <w:rsid w:val="006F481F"/>
    <w:rsid w:val="006F6E2A"/>
    <w:rsid w:val="006F78D4"/>
    <w:rsid w:val="0071038D"/>
    <w:rsid w:val="007169D3"/>
    <w:rsid w:val="00720C56"/>
    <w:rsid w:val="007210B4"/>
    <w:rsid w:val="00730160"/>
    <w:rsid w:val="0076709D"/>
    <w:rsid w:val="00852183"/>
    <w:rsid w:val="00892864"/>
    <w:rsid w:val="008F132A"/>
    <w:rsid w:val="008F149C"/>
    <w:rsid w:val="00914845"/>
    <w:rsid w:val="009306EA"/>
    <w:rsid w:val="00942547"/>
    <w:rsid w:val="009464AF"/>
    <w:rsid w:val="00950FE5"/>
    <w:rsid w:val="00953334"/>
    <w:rsid w:val="00963830"/>
    <w:rsid w:val="00986B3E"/>
    <w:rsid w:val="00A1225E"/>
    <w:rsid w:val="00A22CC7"/>
    <w:rsid w:val="00A75ADF"/>
    <w:rsid w:val="00AA0BF7"/>
    <w:rsid w:val="00AA3493"/>
    <w:rsid w:val="00AA352F"/>
    <w:rsid w:val="00AD1C77"/>
    <w:rsid w:val="00AE458F"/>
    <w:rsid w:val="00B065F7"/>
    <w:rsid w:val="00B1279C"/>
    <w:rsid w:val="00B365DF"/>
    <w:rsid w:val="00B65960"/>
    <w:rsid w:val="00B75653"/>
    <w:rsid w:val="00BA523B"/>
    <w:rsid w:val="00BB48C3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D95DC4"/>
    <w:rsid w:val="00D97F67"/>
    <w:rsid w:val="00DD2B7F"/>
    <w:rsid w:val="00E0028B"/>
    <w:rsid w:val="00E81B1B"/>
    <w:rsid w:val="00E91E9D"/>
    <w:rsid w:val="00EB505E"/>
    <w:rsid w:val="00EC25FF"/>
    <w:rsid w:val="00EF461D"/>
    <w:rsid w:val="00F0006C"/>
    <w:rsid w:val="00F02CAC"/>
    <w:rsid w:val="00F278AC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098A0-116A-46E0-8CDD-B4084649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8533</Words>
  <Characters>48644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2017-08-30T10:50:00Z</cp:lastPrinted>
  <dcterms:created xsi:type="dcterms:W3CDTF">2023-03-29T14:17:00Z</dcterms:created>
  <dcterms:modified xsi:type="dcterms:W3CDTF">2024-06-18T06:29:00Z</dcterms:modified>
</cp:coreProperties>
</file>